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89" w:rsidRDefault="00785689" w:rsidP="00EF3A5E">
      <w:pPr>
        <w:rPr>
          <w:b/>
          <w:sz w:val="24"/>
        </w:rPr>
      </w:pPr>
      <w:bookmarkStart w:id="0" w:name="_GoBack"/>
      <w:bookmarkEnd w:id="0"/>
    </w:p>
    <w:p w:rsidR="00EF3A5E" w:rsidRDefault="00EF3A5E" w:rsidP="00EF3A5E">
      <w:pPr>
        <w:rPr>
          <w:b/>
          <w:sz w:val="24"/>
        </w:rPr>
      </w:pPr>
      <w:r w:rsidRPr="00335FA0">
        <w:rPr>
          <w:b/>
          <w:sz w:val="24"/>
        </w:rPr>
        <w:t xml:space="preserve">ARM 54, </w:t>
      </w:r>
      <w:r w:rsidR="00F66024">
        <w:rPr>
          <w:b/>
          <w:sz w:val="24"/>
        </w:rPr>
        <w:t>Tuesday</w:t>
      </w:r>
      <w:r w:rsidR="00A44750">
        <w:rPr>
          <w:b/>
          <w:sz w:val="24"/>
        </w:rPr>
        <w:t xml:space="preserve">, August </w:t>
      </w:r>
      <w:r w:rsidR="00F66024">
        <w:rPr>
          <w:b/>
          <w:sz w:val="24"/>
        </w:rPr>
        <w:t>13th</w:t>
      </w:r>
    </w:p>
    <w:p w:rsidR="00EF3A5E" w:rsidRPr="00335FA0" w:rsidRDefault="00EF3A5E" w:rsidP="00EF3A5E">
      <w:pPr>
        <w:rPr>
          <w:b/>
          <w:sz w:val="24"/>
        </w:rPr>
      </w:pPr>
      <w:r>
        <w:rPr>
          <w:b/>
          <w:sz w:val="24"/>
        </w:rPr>
        <w:t xml:space="preserve">Location </w:t>
      </w:r>
      <w:r w:rsidR="00785689">
        <w:rPr>
          <w:b/>
          <w:sz w:val="24"/>
        </w:rPr>
        <w:t>–</w:t>
      </w:r>
      <w:r>
        <w:rPr>
          <w:b/>
          <w:sz w:val="24"/>
        </w:rPr>
        <w:t xml:space="preserve"> </w:t>
      </w:r>
      <w:r w:rsidR="00785689">
        <w:rPr>
          <w:b/>
          <w:sz w:val="24"/>
        </w:rPr>
        <w:t>Holmes Murphy &amp; Associates</w:t>
      </w:r>
    </w:p>
    <w:p w:rsidR="00EF3A5E" w:rsidRDefault="00A44750" w:rsidP="00EF3A5E">
      <w:pPr>
        <w:rPr>
          <w:sz w:val="24"/>
        </w:rPr>
      </w:pPr>
      <w:r>
        <w:rPr>
          <w:sz w:val="24"/>
        </w:rPr>
        <w:t>12712 Park Central Drive</w:t>
      </w:r>
    </w:p>
    <w:p w:rsidR="00EF3A5E" w:rsidRDefault="00EF3A5E" w:rsidP="00EF3A5E">
      <w:pPr>
        <w:rPr>
          <w:sz w:val="24"/>
        </w:rPr>
      </w:pPr>
      <w:r>
        <w:rPr>
          <w:sz w:val="24"/>
        </w:rPr>
        <w:t>Dallas, Texas 75240</w:t>
      </w:r>
    </w:p>
    <w:p w:rsidR="00EF3A5E" w:rsidRDefault="00A44750" w:rsidP="00EF3A5E">
      <w:pPr>
        <w:rPr>
          <w:sz w:val="24"/>
        </w:rPr>
      </w:pPr>
      <w:r>
        <w:rPr>
          <w:sz w:val="24"/>
        </w:rPr>
        <w:t>1</w:t>
      </w:r>
      <w:r w:rsidRPr="00A44750">
        <w:rPr>
          <w:sz w:val="24"/>
          <w:vertAlign w:val="superscript"/>
        </w:rPr>
        <w:t>st</w:t>
      </w:r>
      <w:r>
        <w:rPr>
          <w:sz w:val="24"/>
        </w:rPr>
        <w:t xml:space="preserve"> Floor</w:t>
      </w:r>
    </w:p>
    <w:p w:rsidR="00785689" w:rsidRDefault="00785689" w:rsidP="00EF3A5E">
      <w:pPr>
        <w:rPr>
          <w:sz w:val="24"/>
        </w:rPr>
      </w:pPr>
    </w:p>
    <w:p w:rsidR="00EF3A5E" w:rsidRDefault="00EF3A5E" w:rsidP="00335FA0">
      <w:pPr>
        <w:pStyle w:val="Heading1"/>
        <w:rPr>
          <w:sz w:val="24"/>
          <w:szCs w:val="24"/>
        </w:rPr>
      </w:pPr>
    </w:p>
    <w:p w:rsidR="00FA205E" w:rsidRDefault="00FA205E">
      <w:pPr>
        <w:rPr>
          <w:b/>
          <w:sz w:val="24"/>
        </w:rPr>
      </w:pPr>
      <w:r>
        <w:rPr>
          <w:b/>
          <w:sz w:val="24"/>
        </w:rPr>
        <w:t>Hours</w:t>
      </w:r>
    </w:p>
    <w:p w:rsidR="00FA205E" w:rsidRDefault="00FA205E">
      <w:pPr>
        <w:rPr>
          <w:i/>
          <w:sz w:val="24"/>
        </w:rPr>
      </w:pPr>
      <w:r>
        <w:rPr>
          <w:i/>
          <w:sz w:val="24"/>
        </w:rPr>
        <w:t>5:30pm – 7:30pm</w:t>
      </w:r>
    </w:p>
    <w:p w:rsidR="007614FC" w:rsidRDefault="007614FC">
      <w:pPr>
        <w:rPr>
          <w:i/>
          <w:sz w:val="24"/>
        </w:rPr>
      </w:pPr>
      <w:r>
        <w:rPr>
          <w:i/>
          <w:sz w:val="24"/>
        </w:rPr>
        <w:t>Weekly meetings</w:t>
      </w:r>
    </w:p>
    <w:p w:rsidR="00FA205E" w:rsidRDefault="00FA205E">
      <w:pPr>
        <w:rPr>
          <w:i/>
          <w:sz w:val="24"/>
        </w:rPr>
      </w:pPr>
    </w:p>
    <w:p w:rsidR="00FA205E" w:rsidRDefault="00FA205E">
      <w:pPr>
        <w:pStyle w:val="Heading1"/>
        <w:rPr>
          <w:sz w:val="24"/>
        </w:rPr>
      </w:pPr>
      <w:r>
        <w:rPr>
          <w:sz w:val="24"/>
        </w:rPr>
        <w:t>Registration Information</w:t>
      </w:r>
    </w:p>
    <w:p w:rsidR="00FA205E" w:rsidRDefault="00FA205E">
      <w:pPr>
        <w:rPr>
          <w:sz w:val="24"/>
        </w:rPr>
      </w:pPr>
      <w:r>
        <w:rPr>
          <w:sz w:val="24"/>
        </w:rPr>
        <w:t>Space is limited to 2</w:t>
      </w:r>
      <w:r w:rsidR="0046166C">
        <w:rPr>
          <w:sz w:val="24"/>
        </w:rPr>
        <w:t>0</w:t>
      </w:r>
      <w:r>
        <w:rPr>
          <w:sz w:val="24"/>
        </w:rPr>
        <w:t xml:space="preserve"> per class.</w:t>
      </w:r>
    </w:p>
    <w:p w:rsidR="00FA205E" w:rsidRDefault="00FA205E">
      <w:pPr>
        <w:rPr>
          <w:sz w:val="24"/>
        </w:rPr>
      </w:pPr>
      <w:r>
        <w:rPr>
          <w:sz w:val="24"/>
        </w:rPr>
        <w:t>Please register early.</w:t>
      </w:r>
    </w:p>
    <w:p w:rsidR="00FA205E" w:rsidRDefault="00FA205E">
      <w:pPr>
        <w:rPr>
          <w:i/>
          <w:iCs/>
        </w:rPr>
      </w:pPr>
      <w:r>
        <w:rPr>
          <w:i/>
          <w:iCs/>
        </w:rPr>
        <w:t xml:space="preserve">NO REFUNDS AFTER </w:t>
      </w:r>
      <w:r w:rsidR="006D426F">
        <w:rPr>
          <w:i/>
          <w:iCs/>
        </w:rPr>
        <w:t>SECOND CLASS</w:t>
      </w:r>
    </w:p>
    <w:p w:rsidR="00FA205E" w:rsidRDefault="00FA205E">
      <w:pPr>
        <w:rPr>
          <w:i/>
          <w:iCs/>
          <w:sz w:val="24"/>
        </w:rPr>
      </w:pPr>
    </w:p>
    <w:p w:rsidR="00785689" w:rsidRDefault="00785689">
      <w:pPr>
        <w:pStyle w:val="Heading1"/>
        <w:rPr>
          <w:sz w:val="24"/>
        </w:rPr>
      </w:pPr>
    </w:p>
    <w:p w:rsidR="00FA205E" w:rsidRDefault="00FA205E">
      <w:pPr>
        <w:pStyle w:val="Heading1"/>
        <w:rPr>
          <w:sz w:val="24"/>
        </w:rPr>
      </w:pPr>
      <w:r>
        <w:rPr>
          <w:sz w:val="24"/>
        </w:rPr>
        <w:t>Registration Fee</w:t>
      </w:r>
    </w:p>
    <w:p w:rsidR="00FA205E" w:rsidRDefault="00FA205E">
      <w:pPr>
        <w:rPr>
          <w:sz w:val="24"/>
        </w:rPr>
      </w:pPr>
      <w:r>
        <w:rPr>
          <w:sz w:val="24"/>
        </w:rPr>
        <w:t>$1</w:t>
      </w:r>
      <w:r w:rsidR="00E81A0A">
        <w:rPr>
          <w:sz w:val="24"/>
        </w:rPr>
        <w:t>6</w:t>
      </w:r>
      <w:r>
        <w:rPr>
          <w:sz w:val="24"/>
        </w:rPr>
        <w:t>0 – 14</w:t>
      </w:r>
      <w:r w:rsidR="00B059C7">
        <w:rPr>
          <w:sz w:val="24"/>
        </w:rPr>
        <w:t>-</w:t>
      </w:r>
      <w:r>
        <w:rPr>
          <w:sz w:val="24"/>
        </w:rPr>
        <w:t>week course</w:t>
      </w:r>
    </w:p>
    <w:p w:rsidR="00FA205E" w:rsidRDefault="00FA205E">
      <w:pPr>
        <w:rPr>
          <w:sz w:val="24"/>
        </w:rPr>
      </w:pPr>
    </w:p>
    <w:p w:rsidR="004F53A4" w:rsidRPr="004F53A4" w:rsidRDefault="004F53A4">
      <w:pPr>
        <w:rPr>
          <w:b/>
          <w:sz w:val="24"/>
        </w:rPr>
      </w:pPr>
      <w:r w:rsidRPr="004F53A4">
        <w:rPr>
          <w:b/>
          <w:sz w:val="24"/>
        </w:rPr>
        <w:t xml:space="preserve">Register &amp; pay online at </w:t>
      </w:r>
    </w:p>
    <w:p w:rsidR="004F53A4" w:rsidRDefault="00A71831">
      <w:pPr>
        <w:rPr>
          <w:b/>
          <w:bCs/>
          <w:sz w:val="24"/>
          <w:szCs w:val="24"/>
        </w:rPr>
      </w:pPr>
      <w:hyperlink r:id="rId6" w:history="1">
        <w:r w:rsidR="006620E0" w:rsidRPr="00B940B7">
          <w:rPr>
            <w:rStyle w:val="Hyperlink"/>
            <w:b/>
            <w:bCs/>
            <w:sz w:val="24"/>
            <w:szCs w:val="24"/>
          </w:rPr>
          <w:t>https://www.acteva.com/go/dfw</w:t>
        </w:r>
      </w:hyperlink>
    </w:p>
    <w:p w:rsidR="006620E0" w:rsidRPr="00DD2A03" w:rsidRDefault="006620E0">
      <w:pPr>
        <w:rPr>
          <w:sz w:val="24"/>
          <w:szCs w:val="24"/>
        </w:rPr>
      </w:pPr>
    </w:p>
    <w:p w:rsidR="00FA205E" w:rsidRPr="006620E0" w:rsidRDefault="004F53A4">
      <w:pPr>
        <w:pStyle w:val="BodyText"/>
        <w:rPr>
          <w:sz w:val="24"/>
        </w:rPr>
      </w:pPr>
      <w:r w:rsidRPr="006620E0">
        <w:rPr>
          <w:sz w:val="24"/>
        </w:rPr>
        <w:t>Or</w:t>
      </w:r>
      <w:r w:rsidR="00D554F2" w:rsidRPr="006620E0">
        <w:rPr>
          <w:sz w:val="24"/>
        </w:rPr>
        <w:t xml:space="preserve"> m</w:t>
      </w:r>
      <w:r w:rsidRPr="006620E0">
        <w:rPr>
          <w:sz w:val="24"/>
        </w:rPr>
        <w:t>a</w:t>
      </w:r>
      <w:r w:rsidR="00FA205E" w:rsidRPr="006620E0">
        <w:rPr>
          <w:sz w:val="24"/>
        </w:rPr>
        <w:t>il registration form with payment to DFW RIMS:</w:t>
      </w:r>
    </w:p>
    <w:p w:rsidR="00FA205E" w:rsidRDefault="00FA205E" w:rsidP="00785689">
      <w:pPr>
        <w:rPr>
          <w:sz w:val="24"/>
        </w:rPr>
      </w:pPr>
      <w:proofErr w:type="gramStart"/>
      <w:r>
        <w:rPr>
          <w:sz w:val="24"/>
        </w:rPr>
        <w:t>c/o</w:t>
      </w:r>
      <w:proofErr w:type="gramEnd"/>
      <w:r>
        <w:rPr>
          <w:sz w:val="24"/>
        </w:rPr>
        <w:t xml:space="preserve"> </w:t>
      </w:r>
      <w:r w:rsidR="00785689">
        <w:rPr>
          <w:sz w:val="24"/>
        </w:rPr>
        <w:t>Greg Stitts</w:t>
      </w:r>
    </w:p>
    <w:p w:rsidR="00785689" w:rsidRDefault="00785689" w:rsidP="00785689">
      <w:pPr>
        <w:rPr>
          <w:sz w:val="24"/>
        </w:rPr>
      </w:pPr>
      <w:r>
        <w:rPr>
          <w:sz w:val="24"/>
        </w:rPr>
        <w:t>Holmes Murphy &amp; Associates</w:t>
      </w:r>
    </w:p>
    <w:p w:rsidR="00785689" w:rsidRDefault="00785689" w:rsidP="00785689">
      <w:pPr>
        <w:rPr>
          <w:sz w:val="24"/>
        </w:rPr>
      </w:pPr>
      <w:r>
        <w:rPr>
          <w:sz w:val="24"/>
        </w:rPr>
        <w:t>12712 Park Central Drive</w:t>
      </w:r>
    </w:p>
    <w:p w:rsidR="00FA205E" w:rsidRDefault="00785689" w:rsidP="00785689">
      <w:pPr>
        <w:rPr>
          <w:sz w:val="24"/>
        </w:rPr>
      </w:pPr>
      <w:r>
        <w:rPr>
          <w:sz w:val="24"/>
        </w:rPr>
        <w:t>Dallas, Texas 75240</w:t>
      </w:r>
    </w:p>
    <w:p w:rsidR="00FA205E" w:rsidRDefault="00FA205E">
      <w:pPr>
        <w:rPr>
          <w:sz w:val="24"/>
        </w:rPr>
      </w:pPr>
    </w:p>
    <w:p w:rsidR="00FA205E" w:rsidRDefault="00FA205E">
      <w:pPr>
        <w:pStyle w:val="Heading1"/>
        <w:rPr>
          <w:sz w:val="24"/>
        </w:rPr>
      </w:pPr>
      <w:proofErr w:type="gramStart"/>
      <w:r>
        <w:rPr>
          <w:sz w:val="24"/>
        </w:rPr>
        <w:t>Questions?</w:t>
      </w:r>
      <w:proofErr w:type="gramEnd"/>
    </w:p>
    <w:p w:rsidR="00FA205E" w:rsidRDefault="00FA205E">
      <w:pPr>
        <w:rPr>
          <w:sz w:val="24"/>
        </w:rPr>
      </w:pPr>
      <w:r>
        <w:rPr>
          <w:sz w:val="24"/>
        </w:rPr>
        <w:t xml:space="preserve">Call </w:t>
      </w:r>
      <w:r w:rsidR="00785689">
        <w:rPr>
          <w:sz w:val="24"/>
        </w:rPr>
        <w:t xml:space="preserve">Greg Stitts </w:t>
      </w:r>
      <w:r>
        <w:rPr>
          <w:sz w:val="24"/>
        </w:rPr>
        <w:t xml:space="preserve">at </w:t>
      </w:r>
    </w:p>
    <w:p w:rsidR="00785689" w:rsidRDefault="00FA205E">
      <w:pPr>
        <w:rPr>
          <w:sz w:val="24"/>
        </w:rPr>
      </w:pPr>
      <w:r>
        <w:rPr>
          <w:sz w:val="24"/>
        </w:rPr>
        <w:t xml:space="preserve">(214) </w:t>
      </w:r>
      <w:r w:rsidR="00785689">
        <w:rPr>
          <w:sz w:val="24"/>
        </w:rPr>
        <w:t>265-6625</w:t>
      </w:r>
      <w:r w:rsidR="00E81A0A">
        <w:rPr>
          <w:sz w:val="24"/>
        </w:rPr>
        <w:t xml:space="preserve"> or </w:t>
      </w:r>
      <w:r w:rsidR="00785689">
        <w:rPr>
          <w:sz w:val="24"/>
        </w:rPr>
        <w:t>(972) 342-2256 ©</w:t>
      </w:r>
    </w:p>
    <w:p w:rsidR="00FA205E" w:rsidRDefault="00785689">
      <w:pPr>
        <w:rPr>
          <w:sz w:val="24"/>
        </w:rPr>
      </w:pPr>
      <w:r>
        <w:rPr>
          <w:sz w:val="24"/>
        </w:rPr>
        <w:t>E</w:t>
      </w:r>
      <w:r w:rsidR="00E81A0A">
        <w:rPr>
          <w:sz w:val="24"/>
        </w:rPr>
        <w:t>mail</w:t>
      </w:r>
      <w:r>
        <w:rPr>
          <w:sz w:val="24"/>
        </w:rPr>
        <w:t xml:space="preserve">: </w:t>
      </w:r>
      <w:r w:rsidRPr="00785689">
        <w:rPr>
          <w:color w:val="0000FF"/>
          <w:sz w:val="24"/>
          <w:u w:val="single"/>
        </w:rPr>
        <w:t>gstitts@holmesmurphy.com</w:t>
      </w:r>
      <w:r w:rsidR="00E81A0A">
        <w:rPr>
          <w:sz w:val="24"/>
        </w:rPr>
        <w:t xml:space="preserve"> </w:t>
      </w:r>
    </w:p>
    <w:p w:rsidR="00E81A0A" w:rsidRDefault="00E81A0A">
      <w:pPr>
        <w:rPr>
          <w:sz w:val="24"/>
        </w:rPr>
      </w:pPr>
      <w:r>
        <w:rPr>
          <w:sz w:val="24"/>
        </w:rPr>
        <w:t xml:space="preserve">. </w:t>
      </w: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rPr>
          <w:sz w:val="24"/>
        </w:rPr>
      </w:pPr>
    </w:p>
    <w:p w:rsidR="00FA205E" w:rsidRDefault="00FA205E">
      <w:pPr>
        <w:pStyle w:val="Heading3"/>
        <w:tabs>
          <w:tab w:val="left" w:pos="720"/>
        </w:tabs>
        <w:rPr>
          <w:color w:val="008000"/>
          <w:sz w:val="56"/>
        </w:rPr>
      </w:pPr>
      <w:r>
        <w:rPr>
          <w:color w:val="008000"/>
          <w:sz w:val="56"/>
        </w:rPr>
        <w:lastRenderedPageBreak/>
        <w:t>Associate in Risk Management Classes (ARM)</w:t>
      </w:r>
    </w:p>
    <w:p w:rsidR="00FA205E" w:rsidRDefault="00FA205E">
      <w:pPr>
        <w:tabs>
          <w:tab w:val="left" w:pos="720"/>
        </w:tabs>
      </w:pPr>
    </w:p>
    <w:p w:rsidR="00FA205E" w:rsidRDefault="00785689">
      <w:pPr>
        <w:pStyle w:val="Heading4"/>
        <w:tabs>
          <w:tab w:val="left" w:pos="720"/>
        </w:tabs>
      </w:pPr>
      <w:r>
        <w:t>Fall</w:t>
      </w:r>
      <w:r w:rsidR="00FA205E">
        <w:t xml:space="preserve"> Schedule</w:t>
      </w:r>
    </w:p>
    <w:p w:rsidR="00FA205E" w:rsidRDefault="00FA205E">
      <w:pPr>
        <w:tabs>
          <w:tab w:val="left" w:pos="720"/>
        </w:tabs>
      </w:pPr>
    </w:p>
    <w:p w:rsidR="00FA205E" w:rsidRDefault="00FA205E">
      <w:pPr>
        <w:tabs>
          <w:tab w:val="left" w:pos="720"/>
        </w:tabs>
        <w:rPr>
          <w:b/>
          <w:sz w:val="40"/>
        </w:rPr>
      </w:pPr>
    </w:p>
    <w:p w:rsidR="00FA205E" w:rsidRDefault="000F2D64">
      <w:pPr>
        <w:tabs>
          <w:tab w:val="left" w:pos="720"/>
        </w:tabs>
        <w:rPr>
          <w:b/>
          <w:sz w:val="40"/>
        </w:rPr>
      </w:pPr>
      <w:r>
        <w:rPr>
          <w:b/>
          <w:sz w:val="40"/>
        </w:rPr>
        <w:t>Near</w:t>
      </w:r>
      <w:r w:rsidR="00FA205E">
        <w:rPr>
          <w:b/>
          <w:sz w:val="40"/>
        </w:rPr>
        <w:t xml:space="preserve"> </w:t>
      </w:r>
      <w:r>
        <w:rPr>
          <w:b/>
          <w:sz w:val="40"/>
        </w:rPr>
        <w:t>Highway 635 / 75</w:t>
      </w:r>
    </w:p>
    <w:p w:rsidR="00FA205E" w:rsidRDefault="00FA205E">
      <w:pPr>
        <w:tabs>
          <w:tab w:val="left" w:pos="720"/>
        </w:tabs>
        <w:rPr>
          <w:b/>
          <w:sz w:val="40"/>
        </w:rPr>
      </w:pPr>
      <w:smartTag w:uri="urn:schemas-microsoft-com:office:smarttags" w:element="place">
        <w:smartTag w:uri="urn:schemas-microsoft-com:office:smarttags" w:element="City">
          <w:r>
            <w:rPr>
              <w:b/>
              <w:sz w:val="40"/>
            </w:rPr>
            <w:t>Dallas</w:t>
          </w:r>
        </w:smartTag>
        <w:r>
          <w:rPr>
            <w:b/>
            <w:sz w:val="40"/>
          </w:rPr>
          <w:t xml:space="preserve">, </w:t>
        </w:r>
        <w:smartTag w:uri="urn:schemas-microsoft-com:office:smarttags" w:element="State">
          <w:r>
            <w:rPr>
              <w:b/>
              <w:sz w:val="40"/>
            </w:rPr>
            <w:t>Texas</w:t>
          </w:r>
        </w:smartTag>
      </w:smartTag>
    </w:p>
    <w:p w:rsidR="00FA205E" w:rsidRDefault="00FA205E">
      <w:pPr>
        <w:tabs>
          <w:tab w:val="left" w:pos="720"/>
        </w:tabs>
        <w:rPr>
          <w:b/>
          <w:sz w:val="28"/>
        </w:rPr>
      </w:pPr>
    </w:p>
    <w:p w:rsidR="00FA205E" w:rsidRDefault="00FA205E">
      <w:pPr>
        <w:pStyle w:val="Heading5"/>
        <w:tabs>
          <w:tab w:val="left" w:pos="720"/>
        </w:tabs>
      </w:pPr>
      <w:r>
        <w:t>Presented by</w:t>
      </w:r>
    </w:p>
    <w:p w:rsidR="00FA205E" w:rsidRDefault="00FA205E">
      <w:pPr>
        <w:tabs>
          <w:tab w:val="left" w:pos="720"/>
        </w:tabs>
      </w:pPr>
    </w:p>
    <w:p w:rsidR="00FA205E" w:rsidRDefault="00FA205E">
      <w:pPr>
        <w:pStyle w:val="Heading6"/>
        <w:tabs>
          <w:tab w:val="left" w:pos="720"/>
        </w:tabs>
      </w:pPr>
      <w:r>
        <w:t>The Dallas/Fort Worth</w:t>
      </w:r>
    </w:p>
    <w:p w:rsidR="00FA205E" w:rsidRDefault="00FA205E">
      <w:pPr>
        <w:tabs>
          <w:tab w:val="left" w:pos="720"/>
        </w:tabs>
        <w:rPr>
          <w:b/>
          <w:sz w:val="32"/>
        </w:rPr>
      </w:pPr>
      <w:r>
        <w:rPr>
          <w:b/>
          <w:sz w:val="32"/>
        </w:rPr>
        <w:t>Chapter of the</w:t>
      </w:r>
    </w:p>
    <w:p w:rsidR="00FA205E" w:rsidRDefault="00FA205E">
      <w:pPr>
        <w:tabs>
          <w:tab w:val="left" w:pos="720"/>
        </w:tabs>
        <w:rPr>
          <w:b/>
          <w:sz w:val="28"/>
        </w:rPr>
      </w:pPr>
    </w:p>
    <w:p w:rsidR="00FA205E" w:rsidRDefault="005C4F5D">
      <w:pPr>
        <w:tabs>
          <w:tab w:val="left" w:pos="720"/>
        </w:tabs>
        <w:rPr>
          <w:b/>
          <w:color w:val="008000"/>
          <w:sz w:val="32"/>
        </w:rPr>
      </w:pPr>
      <w:r>
        <w:rPr>
          <w:b/>
          <w:noProof/>
          <w:color w:val="008000"/>
          <w:sz w:val="32"/>
        </w:rPr>
        <w:drawing>
          <wp:inline distT="0" distB="0" distL="0" distR="0">
            <wp:extent cx="2659220" cy="863600"/>
            <wp:effectExtent l="19050" t="0" r="7780" b="0"/>
            <wp:docPr id="2" name="Picture 1" descr="C:\Users\gstitts\AppData\Local\Microsoft\Windows\Temporary Internet Files\Content.Outlook\66UPYG85\RIMS_DFWnew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tts\AppData\Local\Microsoft\Windows\Temporary Internet Files\Content.Outlook\66UPYG85\RIMS_DFWnewsmall.jpg"/>
                    <pic:cNvPicPr>
                      <a:picLocks noChangeAspect="1" noChangeArrowheads="1"/>
                    </pic:cNvPicPr>
                  </pic:nvPicPr>
                  <pic:blipFill>
                    <a:blip r:embed="rId7" cstate="print"/>
                    <a:srcRect/>
                    <a:stretch>
                      <a:fillRect/>
                    </a:stretch>
                  </pic:blipFill>
                  <pic:spPr bwMode="auto">
                    <a:xfrm>
                      <a:off x="0" y="0"/>
                      <a:ext cx="2668079" cy="866477"/>
                    </a:xfrm>
                    <a:prstGeom prst="rect">
                      <a:avLst/>
                    </a:prstGeom>
                    <a:noFill/>
                    <a:ln w="9525">
                      <a:noFill/>
                      <a:miter lim="800000"/>
                      <a:headEnd/>
                      <a:tailEnd/>
                    </a:ln>
                  </pic:spPr>
                </pic:pic>
              </a:graphicData>
            </a:graphic>
          </wp:inline>
        </w:drawing>
      </w:r>
    </w:p>
    <w:p w:rsidR="00FA205E" w:rsidRDefault="00FA205E">
      <w:pPr>
        <w:rPr>
          <w:b/>
          <w:i/>
          <w:sz w:val="24"/>
        </w:rPr>
      </w:pPr>
    </w:p>
    <w:p w:rsidR="00FA205E" w:rsidRDefault="00FA205E">
      <w:pPr>
        <w:rPr>
          <w:i/>
          <w:sz w:val="24"/>
        </w:rPr>
      </w:pPr>
    </w:p>
    <w:p w:rsidR="00FA205E" w:rsidRDefault="00FA205E">
      <w:pPr>
        <w:rPr>
          <w:i/>
          <w:sz w:val="24"/>
        </w:rPr>
      </w:pPr>
    </w:p>
    <w:p w:rsidR="000F2D64" w:rsidRDefault="000F2D64">
      <w:pPr>
        <w:rPr>
          <w:i/>
          <w:sz w:val="24"/>
        </w:rPr>
      </w:pPr>
    </w:p>
    <w:p w:rsidR="000F2D64" w:rsidRDefault="000F2D64" w:rsidP="000F2D64">
      <w:pPr>
        <w:pStyle w:val="Heading8"/>
        <w:ind w:left="0" w:firstLine="0"/>
        <w:jc w:val="both"/>
        <w:rPr>
          <w:sz w:val="24"/>
        </w:rPr>
      </w:pPr>
    </w:p>
    <w:p w:rsidR="000F2D64" w:rsidRDefault="000F2D64" w:rsidP="000F2D64">
      <w:pPr>
        <w:pStyle w:val="Heading8"/>
        <w:ind w:left="0" w:firstLine="0"/>
        <w:jc w:val="both"/>
        <w:rPr>
          <w:sz w:val="24"/>
        </w:rPr>
      </w:pPr>
    </w:p>
    <w:p w:rsidR="00FA205E" w:rsidRDefault="00FA205E" w:rsidP="000F2D64">
      <w:pPr>
        <w:pStyle w:val="Heading8"/>
        <w:ind w:left="0" w:firstLine="0"/>
        <w:jc w:val="both"/>
        <w:rPr>
          <w:sz w:val="24"/>
        </w:rPr>
      </w:pPr>
    </w:p>
    <w:p w:rsidR="000F2D64" w:rsidRPr="000F2D64" w:rsidRDefault="000F2D64" w:rsidP="000F2D64"/>
    <w:p w:rsidR="00F66024" w:rsidRDefault="00F66024" w:rsidP="000F2D64">
      <w:pPr>
        <w:pStyle w:val="BodyText"/>
      </w:pPr>
    </w:p>
    <w:p w:rsidR="00F66024" w:rsidRPr="00F66024" w:rsidRDefault="00F66024" w:rsidP="00F66024">
      <w:pPr>
        <w:pStyle w:val="BodyText"/>
        <w:rPr>
          <w:color w:val="FF0000"/>
        </w:rPr>
      </w:pPr>
      <w:r w:rsidRPr="00F66024">
        <w:rPr>
          <w:color w:val="FF0000"/>
          <w:sz w:val="24"/>
        </w:rPr>
        <w:t>ARM: An Educational Program</w:t>
      </w:r>
    </w:p>
    <w:p w:rsidR="00F66024" w:rsidRDefault="00F66024" w:rsidP="00F66024">
      <w:pPr>
        <w:pStyle w:val="BodyText"/>
      </w:pPr>
    </w:p>
    <w:p w:rsidR="00FA205E" w:rsidRDefault="00FA205E" w:rsidP="00F66024">
      <w:pPr>
        <w:pStyle w:val="BodyText"/>
      </w:pPr>
      <w:r>
        <w:t>The Associate in Risk Management (ARM) program is designed for people whose careers involve dealing in a cost-effective manner with exposures to accidental losses.  Those who would benefit from the ARM program include corporate and governmental risk managers, safety personnel, insurance producers and consultants, and insurance company commercial lines specialists.  More than 20,000 people who work in these fields have earned the designation.</w:t>
      </w:r>
    </w:p>
    <w:p w:rsidR="00FA205E" w:rsidRDefault="00FA205E" w:rsidP="000F2D64">
      <w:pPr>
        <w:rPr>
          <w:sz w:val="24"/>
        </w:rPr>
      </w:pPr>
    </w:p>
    <w:p w:rsidR="00FA205E" w:rsidRDefault="00FA205E" w:rsidP="000F2D64">
      <w:r>
        <w:t>The ARM program was developed by the Insurance Institute of America with technical and financial assistance from the Risk and Insurance Management Society (RIMS).</w:t>
      </w:r>
    </w:p>
    <w:p w:rsidR="00FA205E" w:rsidRDefault="00FA205E" w:rsidP="000F2D64">
      <w:pPr>
        <w:rPr>
          <w:sz w:val="24"/>
        </w:rPr>
      </w:pPr>
    </w:p>
    <w:p w:rsidR="00FA205E" w:rsidRDefault="00FA205E" w:rsidP="000F2D64">
      <w:pPr>
        <w:pStyle w:val="Heading9"/>
        <w:rPr>
          <w:sz w:val="24"/>
        </w:rPr>
      </w:pPr>
      <w:r w:rsidRPr="00F66024">
        <w:rPr>
          <w:sz w:val="24"/>
        </w:rPr>
        <w:t>What</w:t>
      </w:r>
      <w:r>
        <w:rPr>
          <w:sz w:val="24"/>
        </w:rPr>
        <w:t xml:space="preserve"> the ARM Program Can Do for You</w:t>
      </w:r>
    </w:p>
    <w:p w:rsidR="00FA205E" w:rsidRDefault="00FA205E" w:rsidP="000F2D64">
      <w:pPr>
        <w:pStyle w:val="BodyText"/>
      </w:pPr>
      <w:r>
        <w:t>Earning the ARM designation can bring you:</w:t>
      </w:r>
    </w:p>
    <w:p w:rsidR="00FA205E" w:rsidRDefault="00FA205E" w:rsidP="000F2D64">
      <w:pPr>
        <w:rPr>
          <w:sz w:val="24"/>
        </w:rPr>
      </w:pPr>
    </w:p>
    <w:p w:rsidR="00FA205E" w:rsidRDefault="00FA205E" w:rsidP="000F2D64">
      <w:pPr>
        <w:numPr>
          <w:ilvl w:val="0"/>
          <w:numId w:val="7"/>
        </w:numPr>
      </w:pPr>
      <w:r>
        <w:t>Expertise in an increasingly important discipline.</w:t>
      </w:r>
    </w:p>
    <w:p w:rsidR="00FA205E" w:rsidRDefault="00FA205E" w:rsidP="000F2D64">
      <w:pPr>
        <w:numPr>
          <w:ilvl w:val="0"/>
          <w:numId w:val="7"/>
        </w:numPr>
      </w:pPr>
      <w:r>
        <w:t>Sharpened skills in risk control and risk financing</w:t>
      </w:r>
    </w:p>
    <w:p w:rsidR="00FA205E" w:rsidRDefault="00FA205E" w:rsidP="000F2D64">
      <w:pPr>
        <w:numPr>
          <w:ilvl w:val="0"/>
          <w:numId w:val="7"/>
        </w:numPr>
      </w:pPr>
      <w:r>
        <w:t>Prestige and recognition as a risk management professional</w:t>
      </w:r>
    </w:p>
    <w:p w:rsidR="00FA205E" w:rsidRDefault="00FA205E" w:rsidP="000F2D64">
      <w:pPr>
        <w:numPr>
          <w:ilvl w:val="0"/>
          <w:numId w:val="7"/>
        </w:numPr>
      </w:pPr>
      <w:r>
        <w:t>Broadened career opportunities</w:t>
      </w:r>
    </w:p>
    <w:p w:rsidR="00FA205E" w:rsidRDefault="00FA205E" w:rsidP="000F2D64">
      <w:pPr>
        <w:rPr>
          <w:sz w:val="24"/>
        </w:rPr>
      </w:pPr>
    </w:p>
    <w:p w:rsidR="00FA205E" w:rsidRDefault="00FA205E" w:rsidP="000F2D64">
      <w:pPr>
        <w:pStyle w:val="BodyText"/>
      </w:pPr>
      <w:r>
        <w:t xml:space="preserve">Students may receive credits toward an undergraduate or graduate degree for passing ARM exams.  Also, many states, including Texas, grant continuing education credits for renewal of </w:t>
      </w:r>
      <w:r w:rsidR="001D694E">
        <w:t>adjuster/</w:t>
      </w:r>
      <w:r>
        <w:t xml:space="preserve">insurance producers’ licenses to students who have passed ARM exams.  </w:t>
      </w:r>
      <w:smartTag w:uri="urn:schemas-microsoft-com:office:smarttags" w:element="State">
        <w:smartTag w:uri="urn:schemas-microsoft-com:office:smarttags" w:element="place">
          <w:r>
            <w:t>Texas</w:t>
          </w:r>
        </w:smartTag>
      </w:smartTag>
      <w:r>
        <w:t xml:space="preserve"> grants 15 CEU’s.</w:t>
      </w:r>
    </w:p>
    <w:p w:rsidR="00FA205E" w:rsidRDefault="00FA205E" w:rsidP="000F2D64">
      <w:pPr>
        <w:rPr>
          <w:sz w:val="24"/>
        </w:rPr>
      </w:pPr>
    </w:p>
    <w:p w:rsidR="00B059C7" w:rsidRDefault="00B059C7" w:rsidP="000F2D64">
      <w:pPr>
        <w:pStyle w:val="Heading9"/>
        <w:rPr>
          <w:sz w:val="24"/>
        </w:rPr>
      </w:pPr>
    </w:p>
    <w:p w:rsidR="00FA205E" w:rsidRDefault="00FA205E" w:rsidP="000F2D64">
      <w:pPr>
        <w:pStyle w:val="Heading9"/>
        <w:rPr>
          <w:sz w:val="24"/>
        </w:rPr>
      </w:pPr>
      <w:r>
        <w:rPr>
          <w:sz w:val="24"/>
        </w:rPr>
        <w:t>Earning the ARM Designation</w:t>
      </w:r>
    </w:p>
    <w:p w:rsidR="00FA205E" w:rsidRDefault="00FA205E" w:rsidP="000F2D64">
      <w:pPr>
        <w:rPr>
          <w:sz w:val="24"/>
        </w:rPr>
      </w:pPr>
      <w:r>
        <w:t xml:space="preserve">The only requirement for earning the ARM designation is successful completion of three national ARM exams administered by the Institute.  These exams are designed by risk managers, agents and </w:t>
      </w:r>
      <w:r>
        <w:lastRenderedPageBreak/>
        <w:t>brokers, and others whose careers focus on the risk management process</w:t>
      </w:r>
      <w:r>
        <w:rPr>
          <w:sz w:val="24"/>
        </w:rPr>
        <w:t>.</w:t>
      </w:r>
    </w:p>
    <w:p w:rsidR="00FA205E" w:rsidRDefault="00FA205E" w:rsidP="000F2D64">
      <w:pPr>
        <w:rPr>
          <w:sz w:val="24"/>
        </w:rPr>
      </w:pPr>
    </w:p>
    <w:p w:rsidR="00FA205E" w:rsidRDefault="00FA205E" w:rsidP="000F2D64">
      <w:pPr>
        <w:pStyle w:val="Heading9"/>
        <w:rPr>
          <w:sz w:val="24"/>
        </w:rPr>
      </w:pPr>
      <w:r>
        <w:rPr>
          <w:sz w:val="24"/>
        </w:rPr>
        <w:t>Examination Schedule</w:t>
      </w:r>
    </w:p>
    <w:p w:rsidR="00FA205E" w:rsidRDefault="00FA205E" w:rsidP="000F2D64">
      <w:pPr>
        <w:numPr>
          <w:ilvl w:val="0"/>
          <w:numId w:val="11"/>
        </w:numPr>
        <w:spacing w:before="100" w:beforeAutospacing="1" w:after="100" w:afterAutospacing="1"/>
      </w:pPr>
      <w:r>
        <w:t>ARM 54/55/56: These exams are administered during the following testing windows.  The exam periods are January 15 to March 15, April 15 to June 15, July 15 to September 15, October 15 to December 15</w:t>
      </w:r>
    </w:p>
    <w:p w:rsidR="00FA205E" w:rsidRDefault="00FA205E" w:rsidP="000F2D64">
      <w:r>
        <w:t xml:space="preserve">For specific information regarding exam dates, locations, books or other exam-related matters, please call the Institute at 1-800-644-2101 or log onto their Web site at </w:t>
      </w:r>
      <w:hyperlink r:id="rId8" w:history="1">
        <w:r>
          <w:rPr>
            <w:rStyle w:val="Hyperlink"/>
          </w:rPr>
          <w:t>www.aicpcu.org</w:t>
        </w:r>
      </w:hyperlink>
      <w:r>
        <w:t>.</w:t>
      </w:r>
    </w:p>
    <w:p w:rsidR="00FA205E" w:rsidRDefault="00FA205E" w:rsidP="000F2D64">
      <w:pPr>
        <w:rPr>
          <w:sz w:val="24"/>
        </w:rPr>
      </w:pPr>
    </w:p>
    <w:p w:rsidR="00FA205E" w:rsidRDefault="00FA205E" w:rsidP="000F2D64">
      <w:r>
        <w:t>Although there is no required course sequence, ARM 54 is the most logical starting point.  ARM 55 and ARM 56 may be taken in either order.</w:t>
      </w:r>
    </w:p>
    <w:p w:rsidR="00FA205E" w:rsidRDefault="00FA205E" w:rsidP="000F2D64">
      <w:pPr>
        <w:rPr>
          <w:sz w:val="24"/>
        </w:rPr>
      </w:pPr>
    </w:p>
    <w:p w:rsidR="00FA205E" w:rsidRDefault="00FA205E" w:rsidP="000F2D64">
      <w:pPr>
        <w:pStyle w:val="Heading9"/>
      </w:pPr>
      <w:r>
        <w:t>How to Get Started</w:t>
      </w:r>
    </w:p>
    <w:p w:rsidR="00FA205E" w:rsidRDefault="00FA205E" w:rsidP="000F2D64">
      <w:pPr>
        <w:rPr>
          <w:sz w:val="24"/>
        </w:rPr>
      </w:pPr>
    </w:p>
    <w:p w:rsidR="00FA205E" w:rsidRDefault="00FA205E" w:rsidP="000F2D64">
      <w:pPr>
        <w:numPr>
          <w:ilvl w:val="0"/>
          <w:numId w:val="8"/>
        </w:numPr>
      </w:pPr>
      <w:r>
        <w:rPr>
          <w:b/>
          <w:i/>
          <w:sz w:val="24"/>
        </w:rPr>
        <w:t>Order study materials</w:t>
      </w:r>
      <w:r>
        <w:rPr>
          <w:sz w:val="24"/>
        </w:rPr>
        <w:t xml:space="preserve">.  </w:t>
      </w:r>
      <w:r>
        <w:t xml:space="preserve">If your employer doesn’t have special procedures for ordering study materials and registering for the national exam, the easiest and fastest way to get started </w:t>
      </w:r>
      <w:r w:rsidR="001D694E">
        <w:t xml:space="preserve">is </w:t>
      </w:r>
      <w:r>
        <w:t xml:space="preserve">to order on line at </w:t>
      </w:r>
      <w:hyperlink r:id="rId9" w:history="1">
        <w:r>
          <w:rPr>
            <w:rStyle w:val="Hyperlink"/>
          </w:rPr>
          <w:t>www.aicpcu.org</w:t>
        </w:r>
      </w:hyperlink>
      <w:r>
        <w:t xml:space="preserve"> or call 1-800-644-2101 and charge to your credit card.</w:t>
      </w:r>
    </w:p>
    <w:p w:rsidR="00FA205E" w:rsidRDefault="00FA205E" w:rsidP="000F2D64"/>
    <w:p w:rsidR="00FA205E" w:rsidRDefault="00FA205E" w:rsidP="000F2D64">
      <w:pPr>
        <w:numPr>
          <w:ilvl w:val="0"/>
          <w:numId w:val="8"/>
        </w:numPr>
        <w:rPr>
          <w:sz w:val="24"/>
        </w:rPr>
      </w:pPr>
      <w:r>
        <w:rPr>
          <w:b/>
          <w:i/>
          <w:sz w:val="24"/>
        </w:rPr>
        <w:t>Register for a study class</w:t>
      </w:r>
      <w:r>
        <w:rPr>
          <w:sz w:val="24"/>
        </w:rPr>
        <w:t>.</w:t>
      </w:r>
    </w:p>
    <w:p w:rsidR="00FA205E" w:rsidRDefault="00FA205E" w:rsidP="000F2D64">
      <w:pPr>
        <w:rPr>
          <w:sz w:val="24"/>
        </w:rPr>
      </w:pPr>
    </w:p>
    <w:p w:rsidR="00FA205E" w:rsidRDefault="00FA205E">
      <w:pPr>
        <w:pStyle w:val="BodyText2"/>
        <w:rPr>
          <w:b/>
          <w:sz w:val="36"/>
        </w:rPr>
      </w:pPr>
    </w:p>
    <w:p w:rsidR="0044337A" w:rsidRDefault="0044337A">
      <w:pPr>
        <w:pStyle w:val="BodyText2"/>
        <w:rPr>
          <w:b/>
          <w:sz w:val="36"/>
        </w:rPr>
      </w:pPr>
    </w:p>
    <w:p w:rsidR="00FA205E" w:rsidRDefault="00FA205E">
      <w:pPr>
        <w:pStyle w:val="BodyText2"/>
        <w:rPr>
          <w:b/>
          <w:sz w:val="36"/>
        </w:rPr>
      </w:pPr>
      <w:r>
        <w:rPr>
          <w:b/>
          <w:sz w:val="36"/>
        </w:rPr>
        <w:t>Registration Form</w:t>
      </w:r>
    </w:p>
    <w:p w:rsidR="006620E0" w:rsidRDefault="006620E0" w:rsidP="006620E0">
      <w:pPr>
        <w:rPr>
          <w:b/>
        </w:rPr>
      </w:pPr>
    </w:p>
    <w:p w:rsidR="006620E0" w:rsidRPr="006620E0" w:rsidRDefault="00FA205E" w:rsidP="006620E0">
      <w:pPr>
        <w:rPr>
          <w:sz w:val="22"/>
          <w:szCs w:val="22"/>
        </w:rPr>
      </w:pPr>
      <w:r w:rsidRPr="006620E0">
        <w:rPr>
          <w:b/>
          <w:sz w:val="22"/>
          <w:szCs w:val="22"/>
        </w:rPr>
        <w:t xml:space="preserve">Yes!  </w:t>
      </w:r>
      <w:r w:rsidRPr="006620E0">
        <w:rPr>
          <w:sz w:val="22"/>
          <w:szCs w:val="22"/>
        </w:rPr>
        <w:t>I would like to attend.  Please enclose payment in the amount of $1</w:t>
      </w:r>
      <w:r w:rsidR="00E81A0A" w:rsidRPr="006620E0">
        <w:rPr>
          <w:sz w:val="22"/>
          <w:szCs w:val="22"/>
        </w:rPr>
        <w:t>6</w:t>
      </w:r>
      <w:r w:rsidRPr="006620E0">
        <w:rPr>
          <w:sz w:val="22"/>
          <w:szCs w:val="22"/>
        </w:rPr>
        <w:t>0</w:t>
      </w:r>
      <w:r w:rsidR="006620E0" w:rsidRPr="006620E0">
        <w:rPr>
          <w:sz w:val="22"/>
          <w:szCs w:val="22"/>
        </w:rPr>
        <w:t xml:space="preserve"> or register and pay online with credit card at </w:t>
      </w:r>
      <w:hyperlink r:id="rId10" w:history="1">
        <w:r w:rsidR="00BA38AF" w:rsidRPr="00273A46">
          <w:rPr>
            <w:rStyle w:val="Hyperlink"/>
            <w:bCs/>
            <w:sz w:val="22"/>
            <w:szCs w:val="22"/>
          </w:rPr>
          <w:t>https://www.acteva.com/go/dfw</w:t>
        </w:r>
      </w:hyperlink>
      <w:r w:rsidR="00BA38AF">
        <w:rPr>
          <w:bCs/>
          <w:sz w:val="22"/>
          <w:szCs w:val="22"/>
        </w:rPr>
        <w:t xml:space="preserve"> </w:t>
      </w:r>
    </w:p>
    <w:p w:rsidR="006620E0" w:rsidRDefault="006620E0" w:rsidP="006620E0">
      <w:pPr>
        <w:pStyle w:val="BodyText2"/>
        <w:jc w:val="left"/>
      </w:pPr>
    </w:p>
    <w:p w:rsidR="00FA205E" w:rsidRDefault="00FA205E" w:rsidP="00BA38AF">
      <w:pPr>
        <w:pStyle w:val="BodyText2"/>
        <w:jc w:val="left"/>
      </w:pPr>
      <w:proofErr w:type="gramStart"/>
      <w:r>
        <w:t xml:space="preserve">ARM54 </w:t>
      </w:r>
      <w:r w:rsidR="000F2D64">
        <w:t>:</w:t>
      </w:r>
      <w:proofErr w:type="gramEnd"/>
    </w:p>
    <w:p w:rsidR="00FA205E" w:rsidRDefault="00FA205E">
      <w:pPr>
        <w:pStyle w:val="BodyText2"/>
        <w:pBdr>
          <w:bottom w:val="single" w:sz="12" w:space="1" w:color="auto"/>
        </w:pBdr>
        <w:jc w:val="left"/>
        <w:rPr>
          <w:b/>
        </w:rPr>
      </w:pPr>
    </w:p>
    <w:p w:rsidR="006D426F" w:rsidRDefault="006D426F" w:rsidP="006D426F">
      <w:pPr>
        <w:pStyle w:val="BodyText2"/>
        <w:jc w:val="left"/>
        <w:rPr>
          <w:b/>
          <w:sz w:val="20"/>
        </w:rPr>
      </w:pPr>
      <w:r>
        <w:rPr>
          <w:b/>
          <w:sz w:val="20"/>
        </w:rPr>
        <w:t>Name</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Title</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Company</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Address</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City</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State</w:t>
      </w:r>
      <w:r>
        <w:rPr>
          <w:b/>
          <w:sz w:val="20"/>
        </w:rPr>
        <w:tab/>
      </w:r>
      <w:r>
        <w:rPr>
          <w:b/>
          <w:sz w:val="20"/>
        </w:rPr>
        <w:tab/>
      </w:r>
      <w:r>
        <w:rPr>
          <w:b/>
          <w:sz w:val="20"/>
        </w:rPr>
        <w:tab/>
      </w:r>
      <w:r>
        <w:rPr>
          <w:b/>
          <w:sz w:val="20"/>
        </w:rPr>
        <w:tab/>
        <w:t>Zip</w:t>
      </w:r>
    </w:p>
    <w:p w:rsidR="00FA205E" w:rsidRDefault="00FA205E">
      <w:pPr>
        <w:pStyle w:val="BodyText2"/>
        <w:pBdr>
          <w:bottom w:val="single" w:sz="12" w:space="1" w:color="auto"/>
        </w:pBdr>
        <w:jc w:val="left"/>
        <w:rPr>
          <w:b/>
          <w:sz w:val="20"/>
        </w:rPr>
      </w:pPr>
    </w:p>
    <w:p w:rsidR="00FA205E" w:rsidRDefault="00FA205E">
      <w:pPr>
        <w:pStyle w:val="BodyText2"/>
        <w:jc w:val="left"/>
        <w:rPr>
          <w:b/>
          <w:sz w:val="20"/>
        </w:rPr>
      </w:pPr>
      <w:r>
        <w:rPr>
          <w:b/>
          <w:sz w:val="20"/>
        </w:rPr>
        <w:t>Telephone</w:t>
      </w:r>
    </w:p>
    <w:p w:rsidR="00FA205E" w:rsidRDefault="00FA205E">
      <w:pPr>
        <w:pStyle w:val="BodyText2"/>
        <w:pBdr>
          <w:bottom w:val="single" w:sz="12" w:space="1" w:color="auto"/>
        </w:pBdr>
        <w:jc w:val="left"/>
        <w:rPr>
          <w:b/>
        </w:rPr>
      </w:pPr>
    </w:p>
    <w:p w:rsidR="00FA205E" w:rsidRDefault="00FA205E">
      <w:pPr>
        <w:pStyle w:val="BodyText2"/>
        <w:jc w:val="left"/>
        <w:rPr>
          <w:b/>
          <w:sz w:val="20"/>
        </w:rPr>
      </w:pPr>
      <w:r>
        <w:rPr>
          <w:b/>
          <w:sz w:val="20"/>
        </w:rPr>
        <w:t>E-mail</w:t>
      </w:r>
    </w:p>
    <w:p w:rsidR="00BA38AF" w:rsidRDefault="00BA38AF">
      <w:pPr>
        <w:rPr>
          <w:b/>
        </w:rPr>
      </w:pPr>
    </w:p>
    <w:p w:rsidR="00FA205E" w:rsidRDefault="00FA205E">
      <w:pPr>
        <w:rPr>
          <w:b/>
        </w:rPr>
      </w:pPr>
      <w:r>
        <w:rPr>
          <w:b/>
        </w:rPr>
        <w:t xml:space="preserve">(  )Check made out to DFW RIMS </w:t>
      </w:r>
    </w:p>
    <w:p w:rsidR="006620E0" w:rsidRDefault="006620E0">
      <w:pPr>
        <w:rPr>
          <w:b/>
        </w:rPr>
      </w:pPr>
    </w:p>
    <w:p w:rsidR="006620E0" w:rsidRPr="006620E0" w:rsidRDefault="006620E0" w:rsidP="006620E0">
      <w:pPr>
        <w:rPr>
          <w:sz w:val="24"/>
          <w:szCs w:val="24"/>
        </w:rPr>
      </w:pPr>
      <w:r w:rsidRPr="006620E0">
        <w:rPr>
          <w:b/>
          <w:sz w:val="24"/>
          <w:szCs w:val="24"/>
        </w:rPr>
        <w:t xml:space="preserve">Register and pay online with credit card at </w:t>
      </w:r>
      <w:r w:rsidRPr="006620E0">
        <w:rPr>
          <w:b/>
          <w:bCs/>
          <w:sz w:val="24"/>
          <w:szCs w:val="24"/>
        </w:rPr>
        <w:t>https://www.acteva.com/go/dfw</w:t>
      </w:r>
    </w:p>
    <w:p w:rsidR="009B2E5F" w:rsidRDefault="009B2E5F">
      <w:pPr>
        <w:rPr>
          <w:b/>
        </w:rPr>
      </w:pPr>
      <w:r>
        <w:rPr>
          <w:b/>
        </w:rPr>
        <w:tab/>
      </w:r>
      <w:r>
        <w:rPr>
          <w:b/>
        </w:rPr>
        <w:tab/>
      </w:r>
    </w:p>
    <w:p w:rsidR="006620E0" w:rsidRDefault="009B2E5F" w:rsidP="009B2E5F">
      <w:pPr>
        <w:jc w:val="center"/>
        <w:rPr>
          <w:b/>
        </w:rPr>
      </w:pPr>
      <w:r>
        <w:rPr>
          <w:b/>
        </w:rPr>
        <w:t>OR</w:t>
      </w:r>
    </w:p>
    <w:p w:rsidR="000F2D64" w:rsidRDefault="00FA205E" w:rsidP="000F2D64">
      <w:pPr>
        <w:rPr>
          <w:sz w:val="24"/>
        </w:rPr>
      </w:pPr>
      <w:r>
        <w:rPr>
          <w:sz w:val="24"/>
        </w:rPr>
        <w:t xml:space="preserve">Mail to </w:t>
      </w:r>
      <w:r w:rsidR="000F2D64">
        <w:rPr>
          <w:sz w:val="24"/>
        </w:rPr>
        <w:t>Greg Stitts</w:t>
      </w:r>
    </w:p>
    <w:p w:rsidR="000F2D64" w:rsidRDefault="000F2D64" w:rsidP="000F2D64">
      <w:pPr>
        <w:rPr>
          <w:sz w:val="24"/>
        </w:rPr>
      </w:pPr>
      <w:r>
        <w:rPr>
          <w:sz w:val="24"/>
        </w:rPr>
        <w:t>Holmes Murphy &amp; Associates</w:t>
      </w:r>
    </w:p>
    <w:p w:rsidR="000F2D64" w:rsidRDefault="000F2D64" w:rsidP="000F2D64">
      <w:pPr>
        <w:rPr>
          <w:sz w:val="24"/>
        </w:rPr>
      </w:pPr>
      <w:r>
        <w:rPr>
          <w:sz w:val="24"/>
        </w:rPr>
        <w:t>12712 Park Central Drive</w:t>
      </w:r>
    </w:p>
    <w:p w:rsidR="000F2D64" w:rsidRDefault="000F2D64" w:rsidP="000F2D64">
      <w:pPr>
        <w:rPr>
          <w:sz w:val="24"/>
        </w:rPr>
      </w:pPr>
      <w:r>
        <w:rPr>
          <w:sz w:val="24"/>
        </w:rPr>
        <w:t>Dallas, Texas 75240</w:t>
      </w:r>
      <w:r w:rsidR="00FA205E">
        <w:rPr>
          <w:sz w:val="24"/>
        </w:rPr>
        <w:t xml:space="preserve"> or </w:t>
      </w:r>
    </w:p>
    <w:p w:rsidR="000F2D64" w:rsidRDefault="000F2D64" w:rsidP="000F2D64">
      <w:pPr>
        <w:rPr>
          <w:sz w:val="24"/>
        </w:rPr>
      </w:pPr>
      <w:r>
        <w:rPr>
          <w:sz w:val="24"/>
        </w:rPr>
        <w:t>F</w:t>
      </w:r>
      <w:r w:rsidR="00FA205E">
        <w:rPr>
          <w:sz w:val="24"/>
        </w:rPr>
        <w:t>ax form to 214/</w:t>
      </w:r>
      <w:r>
        <w:rPr>
          <w:sz w:val="24"/>
        </w:rPr>
        <w:t xml:space="preserve">691-4639. </w:t>
      </w:r>
      <w:r w:rsidR="00FA205E">
        <w:rPr>
          <w:sz w:val="24"/>
        </w:rPr>
        <w:t xml:space="preserve"> </w:t>
      </w:r>
    </w:p>
    <w:p w:rsidR="00FA205E" w:rsidRDefault="00FA205E" w:rsidP="000F2D64">
      <w:pPr>
        <w:rPr>
          <w:sz w:val="24"/>
        </w:rPr>
      </w:pPr>
      <w:r>
        <w:rPr>
          <w:sz w:val="24"/>
        </w:rPr>
        <w:t>Email</w:t>
      </w:r>
      <w:r w:rsidR="000F2D64">
        <w:rPr>
          <w:sz w:val="24"/>
        </w:rPr>
        <w:t>:</w:t>
      </w:r>
      <w:r w:rsidR="00F07577">
        <w:rPr>
          <w:sz w:val="24"/>
        </w:rPr>
        <w:t xml:space="preserve"> </w:t>
      </w:r>
      <w:r w:rsidR="000F2D64" w:rsidRPr="00785689">
        <w:rPr>
          <w:color w:val="0000FF"/>
          <w:sz w:val="24"/>
          <w:u w:val="single"/>
        </w:rPr>
        <w:t>gstitts@holmesmurphy.com</w:t>
      </w:r>
      <w:r w:rsidR="00F07577">
        <w:rPr>
          <w:sz w:val="24"/>
        </w:rPr>
        <w:t xml:space="preserve"> </w:t>
      </w:r>
    </w:p>
    <w:sectPr w:rsidR="00FA205E" w:rsidSect="00FB7A5D">
      <w:pgSz w:w="15840" w:h="12240" w:orient="landscape" w:code="1"/>
      <w:pgMar w:top="1008" w:right="547" w:bottom="1008" w:left="1080" w:header="720" w:footer="720" w:gutter="0"/>
      <w:cols w:num="3" w:space="720" w:equalWidth="0">
        <w:col w:w="4290" w:space="780"/>
        <w:col w:w="3690" w:space="1140"/>
        <w:col w:w="43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996"/>
    <w:multiLevelType w:val="singleLevel"/>
    <w:tmpl w:val="9566F59C"/>
    <w:lvl w:ilvl="0">
      <w:start w:val="1"/>
      <w:numFmt w:val="bullet"/>
      <w:lvlText w:val=""/>
      <w:lvlJc w:val="left"/>
      <w:pPr>
        <w:tabs>
          <w:tab w:val="num" w:pos="360"/>
        </w:tabs>
        <w:ind w:left="360" w:hanging="360"/>
      </w:pPr>
      <w:rPr>
        <w:rFonts w:ascii="Symbol" w:hAnsi="Symbol" w:hint="default"/>
      </w:rPr>
    </w:lvl>
  </w:abstractNum>
  <w:abstractNum w:abstractNumId="1">
    <w:nsid w:val="05C913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DD5F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B03750"/>
    <w:multiLevelType w:val="singleLevel"/>
    <w:tmpl w:val="9566F59C"/>
    <w:lvl w:ilvl="0">
      <w:start w:val="1"/>
      <w:numFmt w:val="bullet"/>
      <w:lvlText w:val=""/>
      <w:lvlJc w:val="left"/>
      <w:pPr>
        <w:tabs>
          <w:tab w:val="num" w:pos="360"/>
        </w:tabs>
        <w:ind w:left="360" w:hanging="360"/>
      </w:pPr>
      <w:rPr>
        <w:rFonts w:ascii="Symbol" w:hAnsi="Symbol" w:hint="default"/>
      </w:rPr>
    </w:lvl>
  </w:abstractNum>
  <w:abstractNum w:abstractNumId="4">
    <w:nsid w:val="2BD6752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B5D7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7D2CFE"/>
    <w:multiLevelType w:val="singleLevel"/>
    <w:tmpl w:val="9566F59C"/>
    <w:lvl w:ilvl="0">
      <w:start w:val="1"/>
      <w:numFmt w:val="bullet"/>
      <w:lvlText w:val=""/>
      <w:lvlJc w:val="left"/>
      <w:pPr>
        <w:tabs>
          <w:tab w:val="num" w:pos="360"/>
        </w:tabs>
        <w:ind w:left="360" w:hanging="360"/>
      </w:pPr>
      <w:rPr>
        <w:rFonts w:ascii="Symbol" w:hAnsi="Symbol" w:hint="default"/>
      </w:rPr>
    </w:lvl>
  </w:abstractNum>
  <w:abstractNum w:abstractNumId="7">
    <w:nsid w:val="76270D7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76336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AA5E32"/>
    <w:multiLevelType w:val="hybridMultilevel"/>
    <w:tmpl w:val="B77248B4"/>
    <w:lvl w:ilvl="0" w:tplc="73E8F060">
      <w:start w:val="1"/>
      <w:numFmt w:val="bullet"/>
      <w:lvlText w:val=""/>
      <w:lvlJc w:val="left"/>
      <w:pPr>
        <w:tabs>
          <w:tab w:val="num" w:pos="360"/>
        </w:tabs>
        <w:ind w:left="360" w:hanging="360"/>
      </w:pPr>
      <w:rPr>
        <w:rFonts w:ascii="Symbol" w:hAnsi="Symbol" w:hint="default"/>
        <w:sz w:val="20"/>
      </w:rPr>
    </w:lvl>
    <w:lvl w:ilvl="1" w:tplc="57B8AA22" w:tentative="1">
      <w:start w:val="1"/>
      <w:numFmt w:val="bullet"/>
      <w:lvlText w:val="o"/>
      <w:lvlJc w:val="left"/>
      <w:pPr>
        <w:tabs>
          <w:tab w:val="num" w:pos="1080"/>
        </w:tabs>
        <w:ind w:left="1080" w:hanging="360"/>
      </w:pPr>
      <w:rPr>
        <w:rFonts w:ascii="Courier New" w:hAnsi="Courier New" w:hint="default"/>
        <w:sz w:val="20"/>
      </w:rPr>
    </w:lvl>
    <w:lvl w:ilvl="2" w:tplc="537C2CAE" w:tentative="1">
      <w:start w:val="1"/>
      <w:numFmt w:val="bullet"/>
      <w:lvlText w:val=""/>
      <w:lvlJc w:val="left"/>
      <w:pPr>
        <w:tabs>
          <w:tab w:val="num" w:pos="1800"/>
        </w:tabs>
        <w:ind w:left="1800" w:hanging="360"/>
      </w:pPr>
      <w:rPr>
        <w:rFonts w:ascii="Wingdings" w:hAnsi="Wingdings" w:hint="default"/>
        <w:sz w:val="20"/>
      </w:rPr>
    </w:lvl>
    <w:lvl w:ilvl="3" w:tplc="88EC3062" w:tentative="1">
      <w:start w:val="1"/>
      <w:numFmt w:val="bullet"/>
      <w:lvlText w:val=""/>
      <w:lvlJc w:val="left"/>
      <w:pPr>
        <w:tabs>
          <w:tab w:val="num" w:pos="2520"/>
        </w:tabs>
        <w:ind w:left="2520" w:hanging="360"/>
      </w:pPr>
      <w:rPr>
        <w:rFonts w:ascii="Wingdings" w:hAnsi="Wingdings" w:hint="default"/>
        <w:sz w:val="20"/>
      </w:rPr>
    </w:lvl>
    <w:lvl w:ilvl="4" w:tplc="A5A8B58A" w:tentative="1">
      <w:start w:val="1"/>
      <w:numFmt w:val="bullet"/>
      <w:lvlText w:val=""/>
      <w:lvlJc w:val="left"/>
      <w:pPr>
        <w:tabs>
          <w:tab w:val="num" w:pos="3240"/>
        </w:tabs>
        <w:ind w:left="3240" w:hanging="360"/>
      </w:pPr>
      <w:rPr>
        <w:rFonts w:ascii="Wingdings" w:hAnsi="Wingdings" w:hint="default"/>
        <w:sz w:val="20"/>
      </w:rPr>
    </w:lvl>
    <w:lvl w:ilvl="5" w:tplc="DBBE853E" w:tentative="1">
      <w:start w:val="1"/>
      <w:numFmt w:val="bullet"/>
      <w:lvlText w:val=""/>
      <w:lvlJc w:val="left"/>
      <w:pPr>
        <w:tabs>
          <w:tab w:val="num" w:pos="3960"/>
        </w:tabs>
        <w:ind w:left="3960" w:hanging="360"/>
      </w:pPr>
      <w:rPr>
        <w:rFonts w:ascii="Wingdings" w:hAnsi="Wingdings" w:hint="default"/>
        <w:sz w:val="20"/>
      </w:rPr>
    </w:lvl>
    <w:lvl w:ilvl="6" w:tplc="01161D3E" w:tentative="1">
      <w:start w:val="1"/>
      <w:numFmt w:val="bullet"/>
      <w:lvlText w:val=""/>
      <w:lvlJc w:val="left"/>
      <w:pPr>
        <w:tabs>
          <w:tab w:val="num" w:pos="4680"/>
        </w:tabs>
        <w:ind w:left="4680" w:hanging="360"/>
      </w:pPr>
      <w:rPr>
        <w:rFonts w:ascii="Wingdings" w:hAnsi="Wingdings" w:hint="default"/>
        <w:sz w:val="20"/>
      </w:rPr>
    </w:lvl>
    <w:lvl w:ilvl="7" w:tplc="201E9D0A" w:tentative="1">
      <w:start w:val="1"/>
      <w:numFmt w:val="bullet"/>
      <w:lvlText w:val=""/>
      <w:lvlJc w:val="left"/>
      <w:pPr>
        <w:tabs>
          <w:tab w:val="num" w:pos="5400"/>
        </w:tabs>
        <w:ind w:left="5400" w:hanging="360"/>
      </w:pPr>
      <w:rPr>
        <w:rFonts w:ascii="Wingdings" w:hAnsi="Wingdings" w:hint="default"/>
        <w:sz w:val="20"/>
      </w:rPr>
    </w:lvl>
    <w:lvl w:ilvl="8" w:tplc="16B44D9A" w:tentative="1">
      <w:start w:val="1"/>
      <w:numFmt w:val="bullet"/>
      <w:lvlText w:val=""/>
      <w:lvlJc w:val="left"/>
      <w:pPr>
        <w:tabs>
          <w:tab w:val="num" w:pos="6120"/>
        </w:tabs>
        <w:ind w:left="6120" w:hanging="360"/>
      </w:pPr>
      <w:rPr>
        <w:rFonts w:ascii="Wingdings" w:hAnsi="Wingdings" w:hint="default"/>
        <w:sz w:val="20"/>
      </w:rPr>
    </w:lvl>
  </w:abstractNum>
  <w:abstractNum w:abstractNumId="10">
    <w:nsid w:val="78C042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8"/>
  </w:num>
  <w:num w:numId="4">
    <w:abstractNumId w:val="1"/>
  </w:num>
  <w:num w:numId="5">
    <w:abstractNumId w:val="5"/>
  </w:num>
  <w:num w:numId="6">
    <w:abstractNumId w:val="3"/>
  </w:num>
  <w:num w:numId="7">
    <w:abstractNumId w:val="4"/>
  </w:num>
  <w:num w:numId="8">
    <w:abstractNumId w:val="7"/>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6C5"/>
    <w:rsid w:val="000F2D64"/>
    <w:rsid w:val="00192D09"/>
    <w:rsid w:val="001D694E"/>
    <w:rsid w:val="003036C5"/>
    <w:rsid w:val="00335FA0"/>
    <w:rsid w:val="00345BB4"/>
    <w:rsid w:val="0044337A"/>
    <w:rsid w:val="0046166C"/>
    <w:rsid w:val="004F53A4"/>
    <w:rsid w:val="00502841"/>
    <w:rsid w:val="005C4F5D"/>
    <w:rsid w:val="00601C97"/>
    <w:rsid w:val="006620E0"/>
    <w:rsid w:val="006D426F"/>
    <w:rsid w:val="007614FC"/>
    <w:rsid w:val="00785689"/>
    <w:rsid w:val="009B2E5F"/>
    <w:rsid w:val="00A44750"/>
    <w:rsid w:val="00A71831"/>
    <w:rsid w:val="00AC1A4A"/>
    <w:rsid w:val="00B059C7"/>
    <w:rsid w:val="00BA2929"/>
    <w:rsid w:val="00BA38AF"/>
    <w:rsid w:val="00BF3FD4"/>
    <w:rsid w:val="00C12C54"/>
    <w:rsid w:val="00D554F2"/>
    <w:rsid w:val="00DD2A03"/>
    <w:rsid w:val="00E81A0A"/>
    <w:rsid w:val="00ED0F32"/>
    <w:rsid w:val="00EF3A5E"/>
    <w:rsid w:val="00F07577"/>
    <w:rsid w:val="00F66024"/>
    <w:rsid w:val="00FA205E"/>
    <w:rsid w:val="00FB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C54"/>
  </w:style>
  <w:style w:type="paragraph" w:styleId="Heading1">
    <w:name w:val="heading 1"/>
    <w:basedOn w:val="Normal"/>
    <w:next w:val="Normal"/>
    <w:qFormat/>
    <w:rsid w:val="00C12C54"/>
    <w:pPr>
      <w:keepNext/>
      <w:outlineLvl w:val="0"/>
    </w:pPr>
    <w:rPr>
      <w:b/>
    </w:rPr>
  </w:style>
  <w:style w:type="paragraph" w:styleId="Heading2">
    <w:name w:val="heading 2"/>
    <w:basedOn w:val="Normal"/>
    <w:next w:val="Normal"/>
    <w:qFormat/>
    <w:rsid w:val="00C12C54"/>
    <w:pPr>
      <w:keepNext/>
      <w:outlineLvl w:val="1"/>
    </w:pPr>
    <w:rPr>
      <w:sz w:val="48"/>
    </w:rPr>
  </w:style>
  <w:style w:type="paragraph" w:styleId="Heading3">
    <w:name w:val="heading 3"/>
    <w:basedOn w:val="Normal"/>
    <w:next w:val="Normal"/>
    <w:qFormat/>
    <w:rsid w:val="00C12C54"/>
    <w:pPr>
      <w:keepNext/>
      <w:outlineLvl w:val="2"/>
    </w:pPr>
    <w:rPr>
      <w:b/>
      <w:sz w:val="48"/>
    </w:rPr>
  </w:style>
  <w:style w:type="paragraph" w:styleId="Heading4">
    <w:name w:val="heading 4"/>
    <w:basedOn w:val="Normal"/>
    <w:next w:val="Normal"/>
    <w:qFormat/>
    <w:rsid w:val="00C12C54"/>
    <w:pPr>
      <w:keepNext/>
      <w:outlineLvl w:val="3"/>
    </w:pPr>
    <w:rPr>
      <w:b/>
      <w:sz w:val="40"/>
    </w:rPr>
  </w:style>
  <w:style w:type="paragraph" w:styleId="Heading5">
    <w:name w:val="heading 5"/>
    <w:basedOn w:val="Normal"/>
    <w:next w:val="Normal"/>
    <w:qFormat/>
    <w:rsid w:val="00C12C54"/>
    <w:pPr>
      <w:keepNext/>
      <w:outlineLvl w:val="4"/>
    </w:pPr>
    <w:rPr>
      <w:b/>
      <w:i/>
      <w:sz w:val="24"/>
    </w:rPr>
  </w:style>
  <w:style w:type="paragraph" w:styleId="Heading6">
    <w:name w:val="heading 6"/>
    <w:basedOn w:val="Normal"/>
    <w:next w:val="Normal"/>
    <w:qFormat/>
    <w:rsid w:val="00C12C54"/>
    <w:pPr>
      <w:keepNext/>
      <w:outlineLvl w:val="5"/>
    </w:pPr>
    <w:rPr>
      <w:b/>
      <w:sz w:val="32"/>
    </w:rPr>
  </w:style>
  <w:style w:type="paragraph" w:styleId="Heading7">
    <w:name w:val="heading 7"/>
    <w:basedOn w:val="Normal"/>
    <w:next w:val="Normal"/>
    <w:qFormat/>
    <w:rsid w:val="00C12C54"/>
    <w:pPr>
      <w:keepNext/>
      <w:ind w:left="2160" w:hanging="2160"/>
      <w:outlineLvl w:val="6"/>
    </w:pPr>
    <w:rPr>
      <w:sz w:val="52"/>
    </w:rPr>
  </w:style>
  <w:style w:type="paragraph" w:styleId="Heading8">
    <w:name w:val="heading 8"/>
    <w:basedOn w:val="Normal"/>
    <w:next w:val="Normal"/>
    <w:qFormat/>
    <w:rsid w:val="00C12C54"/>
    <w:pPr>
      <w:keepNext/>
      <w:ind w:left="2160" w:hanging="2160"/>
      <w:outlineLvl w:val="7"/>
    </w:pPr>
    <w:rPr>
      <w:color w:val="FF0000"/>
      <w:sz w:val="28"/>
    </w:rPr>
  </w:style>
  <w:style w:type="paragraph" w:styleId="Heading9">
    <w:name w:val="heading 9"/>
    <w:basedOn w:val="Normal"/>
    <w:next w:val="Normal"/>
    <w:qFormat/>
    <w:rsid w:val="00C12C54"/>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2C54"/>
    <w:rPr>
      <w:b/>
    </w:rPr>
  </w:style>
  <w:style w:type="paragraph" w:styleId="BodyText2">
    <w:name w:val="Body Text 2"/>
    <w:basedOn w:val="Normal"/>
    <w:rsid w:val="00C12C54"/>
    <w:pPr>
      <w:jc w:val="center"/>
    </w:pPr>
    <w:rPr>
      <w:sz w:val="24"/>
    </w:rPr>
  </w:style>
  <w:style w:type="character" w:styleId="Hyperlink">
    <w:name w:val="Hyperlink"/>
    <w:basedOn w:val="DefaultParagraphFont"/>
    <w:rsid w:val="00C12C54"/>
    <w:rPr>
      <w:color w:val="0000FF"/>
      <w:u w:val="single"/>
    </w:rPr>
  </w:style>
  <w:style w:type="paragraph" w:styleId="BalloonText">
    <w:name w:val="Balloon Text"/>
    <w:basedOn w:val="Normal"/>
    <w:link w:val="BalloonTextChar"/>
    <w:rsid w:val="00A44750"/>
    <w:rPr>
      <w:rFonts w:ascii="Tahoma" w:hAnsi="Tahoma" w:cs="Tahoma"/>
      <w:sz w:val="16"/>
      <w:szCs w:val="16"/>
    </w:rPr>
  </w:style>
  <w:style w:type="character" w:customStyle="1" w:styleId="BalloonTextChar">
    <w:name w:val="Balloon Text Char"/>
    <w:basedOn w:val="DefaultParagraphFont"/>
    <w:link w:val="BalloonText"/>
    <w:rsid w:val="00A44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C54"/>
  </w:style>
  <w:style w:type="paragraph" w:styleId="Heading1">
    <w:name w:val="heading 1"/>
    <w:basedOn w:val="Normal"/>
    <w:next w:val="Normal"/>
    <w:qFormat/>
    <w:rsid w:val="00C12C54"/>
    <w:pPr>
      <w:keepNext/>
      <w:outlineLvl w:val="0"/>
    </w:pPr>
    <w:rPr>
      <w:b/>
    </w:rPr>
  </w:style>
  <w:style w:type="paragraph" w:styleId="Heading2">
    <w:name w:val="heading 2"/>
    <w:basedOn w:val="Normal"/>
    <w:next w:val="Normal"/>
    <w:qFormat/>
    <w:rsid w:val="00C12C54"/>
    <w:pPr>
      <w:keepNext/>
      <w:outlineLvl w:val="1"/>
    </w:pPr>
    <w:rPr>
      <w:sz w:val="48"/>
    </w:rPr>
  </w:style>
  <w:style w:type="paragraph" w:styleId="Heading3">
    <w:name w:val="heading 3"/>
    <w:basedOn w:val="Normal"/>
    <w:next w:val="Normal"/>
    <w:qFormat/>
    <w:rsid w:val="00C12C54"/>
    <w:pPr>
      <w:keepNext/>
      <w:outlineLvl w:val="2"/>
    </w:pPr>
    <w:rPr>
      <w:b/>
      <w:sz w:val="48"/>
    </w:rPr>
  </w:style>
  <w:style w:type="paragraph" w:styleId="Heading4">
    <w:name w:val="heading 4"/>
    <w:basedOn w:val="Normal"/>
    <w:next w:val="Normal"/>
    <w:qFormat/>
    <w:rsid w:val="00C12C54"/>
    <w:pPr>
      <w:keepNext/>
      <w:outlineLvl w:val="3"/>
    </w:pPr>
    <w:rPr>
      <w:b/>
      <w:sz w:val="40"/>
    </w:rPr>
  </w:style>
  <w:style w:type="paragraph" w:styleId="Heading5">
    <w:name w:val="heading 5"/>
    <w:basedOn w:val="Normal"/>
    <w:next w:val="Normal"/>
    <w:qFormat/>
    <w:rsid w:val="00C12C54"/>
    <w:pPr>
      <w:keepNext/>
      <w:outlineLvl w:val="4"/>
    </w:pPr>
    <w:rPr>
      <w:b/>
      <w:i/>
      <w:sz w:val="24"/>
    </w:rPr>
  </w:style>
  <w:style w:type="paragraph" w:styleId="Heading6">
    <w:name w:val="heading 6"/>
    <w:basedOn w:val="Normal"/>
    <w:next w:val="Normal"/>
    <w:qFormat/>
    <w:rsid w:val="00C12C54"/>
    <w:pPr>
      <w:keepNext/>
      <w:outlineLvl w:val="5"/>
    </w:pPr>
    <w:rPr>
      <w:b/>
      <w:sz w:val="32"/>
    </w:rPr>
  </w:style>
  <w:style w:type="paragraph" w:styleId="Heading7">
    <w:name w:val="heading 7"/>
    <w:basedOn w:val="Normal"/>
    <w:next w:val="Normal"/>
    <w:qFormat/>
    <w:rsid w:val="00C12C54"/>
    <w:pPr>
      <w:keepNext/>
      <w:ind w:left="2160" w:hanging="2160"/>
      <w:outlineLvl w:val="6"/>
    </w:pPr>
    <w:rPr>
      <w:sz w:val="52"/>
    </w:rPr>
  </w:style>
  <w:style w:type="paragraph" w:styleId="Heading8">
    <w:name w:val="heading 8"/>
    <w:basedOn w:val="Normal"/>
    <w:next w:val="Normal"/>
    <w:qFormat/>
    <w:rsid w:val="00C12C54"/>
    <w:pPr>
      <w:keepNext/>
      <w:ind w:left="2160" w:hanging="2160"/>
      <w:outlineLvl w:val="7"/>
    </w:pPr>
    <w:rPr>
      <w:color w:val="FF0000"/>
      <w:sz w:val="28"/>
    </w:rPr>
  </w:style>
  <w:style w:type="paragraph" w:styleId="Heading9">
    <w:name w:val="heading 9"/>
    <w:basedOn w:val="Normal"/>
    <w:next w:val="Normal"/>
    <w:qFormat/>
    <w:rsid w:val="00C12C54"/>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2C54"/>
    <w:rPr>
      <w:b/>
    </w:rPr>
  </w:style>
  <w:style w:type="paragraph" w:styleId="BodyText2">
    <w:name w:val="Body Text 2"/>
    <w:basedOn w:val="Normal"/>
    <w:rsid w:val="00C12C54"/>
    <w:pPr>
      <w:jc w:val="center"/>
    </w:pPr>
    <w:rPr>
      <w:sz w:val="24"/>
    </w:rPr>
  </w:style>
  <w:style w:type="character" w:styleId="Hyperlink">
    <w:name w:val="Hyperlink"/>
    <w:basedOn w:val="DefaultParagraphFont"/>
    <w:rsid w:val="00C12C54"/>
    <w:rPr>
      <w:color w:val="0000FF"/>
      <w:u w:val="single"/>
    </w:rPr>
  </w:style>
  <w:style w:type="paragraph" w:styleId="BalloonText">
    <w:name w:val="Balloon Text"/>
    <w:basedOn w:val="Normal"/>
    <w:link w:val="BalloonTextChar"/>
    <w:rsid w:val="00A44750"/>
    <w:rPr>
      <w:rFonts w:ascii="Tahoma" w:hAnsi="Tahoma" w:cs="Tahoma"/>
      <w:sz w:val="16"/>
      <w:szCs w:val="16"/>
    </w:rPr>
  </w:style>
  <w:style w:type="character" w:customStyle="1" w:styleId="BalloonTextChar">
    <w:name w:val="Balloon Text Char"/>
    <w:basedOn w:val="DefaultParagraphFont"/>
    <w:link w:val="BalloonText"/>
    <w:rsid w:val="00A44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cpcu.org"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eva.com/go/df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cteva.com/go/dfw" TargetMode="External"/><Relationship Id="rId4" Type="http://schemas.openxmlformats.org/officeDocument/2006/relationships/settings" Target="settings.xml"/><Relationship Id="rId9" Type="http://schemas.openxmlformats.org/officeDocument/2006/relationships/hyperlink" Target="http://www.aicp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Location</vt:lpstr>
    </vt:vector>
  </TitlesOfParts>
  <Company>Dallas Public Schools</Company>
  <LinksUpToDate>false</LinksUpToDate>
  <CharactersWithSpaces>3869</CharactersWithSpaces>
  <SharedDoc>false</SharedDoc>
  <HLinks>
    <vt:vector size="36" baseType="variant">
      <vt:variant>
        <vt:i4>6357063</vt:i4>
      </vt:variant>
      <vt:variant>
        <vt:i4>15</vt:i4>
      </vt:variant>
      <vt:variant>
        <vt:i4>0</vt:i4>
      </vt:variant>
      <vt:variant>
        <vt:i4>5</vt:i4>
      </vt:variant>
      <vt:variant>
        <vt:lpwstr>mailto:chjohnso@dallasisd.org</vt:lpwstr>
      </vt:variant>
      <vt:variant>
        <vt:lpwstr/>
      </vt:variant>
      <vt:variant>
        <vt:i4>983110</vt:i4>
      </vt:variant>
      <vt:variant>
        <vt:i4>12</vt:i4>
      </vt:variant>
      <vt:variant>
        <vt:i4>0</vt:i4>
      </vt:variant>
      <vt:variant>
        <vt:i4>5</vt:i4>
      </vt:variant>
      <vt:variant>
        <vt:lpwstr>https://www.acteva.com/go/dfw</vt:lpwstr>
      </vt:variant>
      <vt:variant>
        <vt:lpwstr/>
      </vt:variant>
      <vt:variant>
        <vt:i4>3735604</vt:i4>
      </vt:variant>
      <vt:variant>
        <vt:i4>9</vt:i4>
      </vt:variant>
      <vt:variant>
        <vt:i4>0</vt:i4>
      </vt:variant>
      <vt:variant>
        <vt:i4>5</vt:i4>
      </vt:variant>
      <vt:variant>
        <vt:lpwstr>http://www.aicpcu.org/</vt:lpwstr>
      </vt:variant>
      <vt:variant>
        <vt:lpwstr/>
      </vt:variant>
      <vt:variant>
        <vt:i4>3735604</vt:i4>
      </vt:variant>
      <vt:variant>
        <vt:i4>6</vt:i4>
      </vt:variant>
      <vt:variant>
        <vt:i4>0</vt:i4>
      </vt:variant>
      <vt:variant>
        <vt:i4>5</vt:i4>
      </vt:variant>
      <vt:variant>
        <vt:lpwstr>http://www.aicpcu.org/</vt:lpwstr>
      </vt:variant>
      <vt:variant>
        <vt:lpwstr/>
      </vt:variant>
      <vt:variant>
        <vt:i4>6357063</vt:i4>
      </vt:variant>
      <vt:variant>
        <vt:i4>3</vt:i4>
      </vt:variant>
      <vt:variant>
        <vt:i4>0</vt:i4>
      </vt:variant>
      <vt:variant>
        <vt:i4>5</vt:i4>
      </vt:variant>
      <vt:variant>
        <vt:lpwstr>mailto:chjohnso@dallasisd.org</vt:lpwstr>
      </vt:variant>
      <vt:variant>
        <vt:lpwstr/>
      </vt:variant>
      <vt:variant>
        <vt:i4>983110</vt:i4>
      </vt:variant>
      <vt:variant>
        <vt:i4>0</vt:i4>
      </vt:variant>
      <vt:variant>
        <vt:i4>0</vt:i4>
      </vt:variant>
      <vt:variant>
        <vt:i4>5</vt:i4>
      </vt:variant>
      <vt:variant>
        <vt:lpwstr>https://www.acteva.com/go/dfw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dc:title>
  <dc:creator>Cheryl Johnson</dc:creator>
  <cp:lastModifiedBy>Woroniecki, Brenda</cp:lastModifiedBy>
  <cp:revision>2</cp:revision>
  <cp:lastPrinted>2005-09-28T20:36:00Z</cp:lastPrinted>
  <dcterms:created xsi:type="dcterms:W3CDTF">2013-07-30T20:31:00Z</dcterms:created>
  <dcterms:modified xsi:type="dcterms:W3CDTF">2013-07-30T20:31:00Z</dcterms:modified>
</cp:coreProperties>
</file>